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F6D" w:rsidRPr="00083B24" w:rsidRDefault="00A21F6D" w:rsidP="00A21F6D">
      <w:pPr>
        <w:pStyle w:val="NoSpacing"/>
        <w:rPr>
          <w:rFonts w:ascii="Arial" w:hAnsi="Arial" w:cs="Arial"/>
        </w:rPr>
      </w:pPr>
      <w:r w:rsidRPr="00083B24">
        <w:rPr>
          <w:rFonts w:ascii="Arial" w:hAnsi="Arial" w:cs="Arial"/>
          <w:b/>
          <w:u w:val="single"/>
        </w:rPr>
        <w:t>FOR IMMEDIATE RELEASE</w:t>
      </w:r>
      <w:r w:rsidRPr="00083B24">
        <w:rPr>
          <w:rFonts w:ascii="Arial" w:hAnsi="Arial" w:cs="Arial"/>
        </w:rPr>
        <w:tab/>
      </w:r>
      <w:r w:rsidRPr="00083B24">
        <w:rPr>
          <w:rFonts w:ascii="Arial" w:hAnsi="Arial" w:cs="Arial"/>
        </w:rPr>
        <w:tab/>
      </w:r>
      <w:r w:rsidRPr="00083B24">
        <w:rPr>
          <w:rFonts w:ascii="Arial" w:hAnsi="Arial" w:cs="Arial"/>
        </w:rPr>
        <w:tab/>
      </w:r>
      <w:r w:rsidRPr="00083B24">
        <w:rPr>
          <w:rFonts w:ascii="Arial" w:hAnsi="Arial" w:cs="Arial"/>
        </w:rPr>
        <w:tab/>
      </w:r>
      <w:r w:rsidRPr="00083B24">
        <w:rPr>
          <w:rFonts w:ascii="Arial" w:hAnsi="Arial" w:cs="Arial"/>
        </w:rPr>
        <w:tab/>
      </w:r>
      <w:r w:rsidRPr="00083B24">
        <w:rPr>
          <w:rFonts w:ascii="Arial" w:hAnsi="Arial" w:cs="Arial"/>
          <w:b/>
        </w:rPr>
        <w:t>Contact:</w:t>
      </w:r>
      <w:r w:rsidRPr="00083B24">
        <w:rPr>
          <w:rFonts w:ascii="Arial" w:hAnsi="Arial" w:cs="Arial"/>
        </w:rPr>
        <w:t xml:space="preserve"> </w:t>
      </w:r>
      <w:r w:rsidR="00212137">
        <w:rPr>
          <w:rFonts w:ascii="Arial" w:hAnsi="Arial" w:cs="Arial"/>
        </w:rPr>
        <w:t>Sirma Group Holding JSC</w:t>
      </w:r>
    </w:p>
    <w:p w:rsidR="00A21F6D" w:rsidRPr="00083B24" w:rsidRDefault="00A21F6D" w:rsidP="00A21F6D">
      <w:pPr>
        <w:pStyle w:val="NoSpacing"/>
        <w:ind w:left="5040" w:firstLine="720"/>
        <w:rPr>
          <w:rFonts w:ascii="Arial" w:hAnsi="Arial" w:cs="Arial"/>
        </w:rPr>
      </w:pPr>
      <w:r w:rsidRPr="00083B24">
        <w:rPr>
          <w:rFonts w:ascii="Arial" w:hAnsi="Arial" w:cs="Arial"/>
          <w:b/>
        </w:rPr>
        <w:t>Phone:</w:t>
      </w:r>
      <w:r w:rsidRPr="00083B24">
        <w:rPr>
          <w:rFonts w:ascii="Arial" w:hAnsi="Arial" w:cs="Arial"/>
        </w:rPr>
        <w:t xml:space="preserve">    </w:t>
      </w:r>
      <w:r w:rsidR="00212137">
        <w:rPr>
          <w:rFonts w:ascii="Arial" w:hAnsi="Arial" w:cs="Arial"/>
        </w:rPr>
        <w:t>+359 2 9768 310</w:t>
      </w:r>
    </w:p>
    <w:p w:rsidR="00A21F6D" w:rsidRPr="00083B24" w:rsidRDefault="00A21F6D" w:rsidP="00A21F6D">
      <w:pPr>
        <w:pStyle w:val="NoSpacing"/>
        <w:ind w:left="5040" w:firstLine="720"/>
        <w:rPr>
          <w:rFonts w:ascii="Arial" w:hAnsi="Arial" w:cs="Arial"/>
        </w:rPr>
      </w:pPr>
      <w:r w:rsidRPr="00083B24">
        <w:rPr>
          <w:rFonts w:ascii="Arial" w:hAnsi="Arial" w:cs="Arial"/>
          <w:b/>
        </w:rPr>
        <w:t>Email:</w:t>
      </w:r>
      <w:r w:rsidRPr="00083B24">
        <w:rPr>
          <w:rFonts w:ascii="Arial" w:hAnsi="Arial" w:cs="Arial"/>
        </w:rPr>
        <w:t xml:space="preserve">     </w:t>
      </w:r>
      <w:hyperlink r:id="rId8" w:history="1">
        <w:r w:rsidR="00212137" w:rsidRPr="00A063CB">
          <w:rPr>
            <w:rStyle w:val="Hyperlink"/>
            <w:rFonts w:ascii="Arial" w:hAnsi="Arial" w:cs="Arial"/>
          </w:rPr>
          <w:t>ir@sirma.bg</w:t>
        </w:r>
      </w:hyperlink>
      <w:r w:rsidR="00212137">
        <w:rPr>
          <w:rFonts w:ascii="Arial" w:hAnsi="Arial" w:cs="Arial"/>
        </w:rPr>
        <w:t xml:space="preserve"> </w:t>
      </w:r>
    </w:p>
    <w:p w:rsidR="00A21F6D" w:rsidRPr="00083B24" w:rsidRDefault="00A21F6D" w:rsidP="00A21F6D">
      <w:pPr>
        <w:pStyle w:val="NoSpacing"/>
        <w:rPr>
          <w:rFonts w:ascii="Arial" w:hAnsi="Arial" w:cs="Arial"/>
        </w:rPr>
      </w:pPr>
    </w:p>
    <w:p w:rsidR="00A21F6D" w:rsidRPr="00083B24" w:rsidRDefault="00A21F6D" w:rsidP="00A21F6D">
      <w:pPr>
        <w:pStyle w:val="NoSpacing"/>
        <w:rPr>
          <w:rFonts w:ascii="Arial" w:hAnsi="Arial" w:cs="Arial"/>
        </w:rPr>
      </w:pPr>
    </w:p>
    <w:p w:rsidR="00A21F6D" w:rsidRPr="00083B24" w:rsidRDefault="00A21F6D" w:rsidP="00A21F6D">
      <w:pPr>
        <w:pStyle w:val="NoSpacing"/>
        <w:rPr>
          <w:rFonts w:ascii="Arial" w:hAnsi="Arial" w:cs="Arial"/>
        </w:rPr>
      </w:pPr>
    </w:p>
    <w:p w:rsidR="00A21F6D" w:rsidRPr="00083B24" w:rsidRDefault="00F97E0F" w:rsidP="00F97E0F">
      <w:pPr>
        <w:autoSpaceDE w:val="0"/>
        <w:autoSpaceDN w:val="0"/>
        <w:spacing w:line="302" w:lineRule="exact"/>
        <w:jc w:val="center"/>
        <w:rPr>
          <w:rFonts w:ascii="Arial" w:hAnsi="Arial" w:cs="Arial"/>
          <w:b/>
          <w:sz w:val="24"/>
        </w:rPr>
      </w:pPr>
      <w:r>
        <w:rPr>
          <w:rFonts w:ascii="Arial" w:eastAsia="Microsoft Sans Serif" w:hAnsi="Arial" w:cs="Arial"/>
          <w:b/>
          <w:bCs/>
          <w:color w:val="000000"/>
          <w:sz w:val="24"/>
          <w:lang w:val="en-US"/>
        </w:rPr>
        <w:t>Sirma Group Holding discloses interim consolidated financial reports as at 31.12.2019</w:t>
      </w:r>
    </w:p>
    <w:p w:rsidR="00A21F6D" w:rsidRPr="00083B24" w:rsidRDefault="00A21F6D" w:rsidP="00A21F6D">
      <w:pPr>
        <w:autoSpaceDE w:val="0"/>
        <w:autoSpaceDN w:val="0"/>
        <w:spacing w:line="376" w:lineRule="exact"/>
        <w:rPr>
          <w:rFonts w:ascii="Arial" w:hAnsi="Arial" w:cs="Arial"/>
        </w:rPr>
      </w:pPr>
    </w:p>
    <w:p w:rsidR="00A21F6D" w:rsidRDefault="00A21F6D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  <w:r w:rsidRPr="00083B24">
        <w:rPr>
          <w:rFonts w:ascii="Arial" w:eastAsia="Microsoft Sans Serif" w:hAnsi="Arial" w:cs="Arial"/>
          <w:bCs/>
          <w:color w:val="000000"/>
        </w:rPr>
        <w:t>[</w:t>
      </w:r>
      <w:r w:rsidR="00212137">
        <w:rPr>
          <w:rFonts w:ascii="Arial" w:eastAsia="Microsoft Sans Serif" w:hAnsi="Arial" w:cs="Arial"/>
          <w:bCs/>
          <w:color w:val="000000"/>
          <w:lang w:val="en-US"/>
        </w:rPr>
        <w:t>Sofia,</w:t>
      </w:r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r w:rsidR="00212137">
        <w:rPr>
          <w:rFonts w:ascii="Arial" w:eastAsia="Microsoft Sans Serif" w:hAnsi="Arial" w:cs="Arial"/>
          <w:bCs/>
          <w:color w:val="000000"/>
          <w:lang w:val="en-US"/>
        </w:rPr>
        <w:t>Bulgaria</w:t>
      </w:r>
      <w:r w:rsidRPr="00083B24">
        <w:rPr>
          <w:rFonts w:ascii="Arial" w:eastAsia="Microsoft Sans Serif" w:hAnsi="Arial" w:cs="Arial"/>
          <w:bCs/>
          <w:color w:val="000000"/>
        </w:rPr>
        <w:t xml:space="preserve">, </w:t>
      </w:r>
      <w:r w:rsidR="00212137">
        <w:rPr>
          <w:rFonts w:ascii="Arial" w:eastAsia="Microsoft Sans Serif" w:hAnsi="Arial" w:cs="Arial"/>
          <w:bCs/>
          <w:color w:val="000000"/>
          <w:lang w:val="en-US"/>
        </w:rPr>
        <w:t>02.03.2020, BSE</w:t>
      </w:r>
      <w:r w:rsidR="00644579">
        <w:rPr>
          <w:rFonts w:ascii="Arial" w:eastAsia="Microsoft Sans Serif" w:hAnsi="Arial" w:cs="Arial"/>
          <w:bCs/>
          <w:color w:val="000000"/>
          <w:lang w:val="en-US"/>
        </w:rPr>
        <w:t>:</w:t>
      </w:r>
      <w:r w:rsidR="00212137">
        <w:rPr>
          <w:rFonts w:ascii="Arial" w:eastAsia="Microsoft Sans Serif" w:hAnsi="Arial" w:cs="Arial"/>
          <w:bCs/>
          <w:color w:val="000000"/>
          <w:lang w:val="en-US"/>
        </w:rPr>
        <w:t xml:space="preserve"> SKK</w:t>
      </w:r>
      <w:r w:rsidRPr="00083B24">
        <w:rPr>
          <w:rFonts w:ascii="Arial" w:eastAsia="Microsoft Sans Serif" w:hAnsi="Arial" w:cs="Arial"/>
          <w:bCs/>
          <w:color w:val="000000"/>
          <w:spacing w:val="-33"/>
        </w:rPr>
        <w:t>]</w:t>
      </w:r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r w:rsidR="00F97E0F">
        <w:rPr>
          <w:rFonts w:ascii="Arial" w:eastAsia="Microsoft Sans Serif" w:hAnsi="Arial" w:cs="Arial"/>
          <w:bCs/>
          <w:color w:val="000000"/>
          <w:lang w:val="en-US"/>
        </w:rPr>
        <w:t xml:space="preserve"> Sirma Group Holding JSC disclosed on </w:t>
      </w:r>
      <w:r w:rsidR="00AA7002">
        <w:rPr>
          <w:rFonts w:ascii="Arial" w:eastAsia="Microsoft Sans Serif" w:hAnsi="Arial" w:cs="Arial"/>
          <w:bCs/>
          <w:color w:val="000000"/>
          <w:lang w:val="en-US"/>
        </w:rPr>
        <w:t>29.02.2020 its interim consolidated financial reports for the period ending on 31.12.2019.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 xml:space="preserve"> The reported results and ratios have been calculated according to instructions of the Bulgarian Stock Exchange, Sofia</w:t>
      </w:r>
      <w:r w:rsidR="00EC67AB">
        <w:rPr>
          <w:rFonts w:ascii="Arial" w:eastAsia="Microsoft Sans Serif" w:hAnsi="Arial" w:cs="Arial"/>
          <w:bCs/>
          <w:color w:val="000000"/>
          <w:lang w:val="en-US"/>
        </w:rPr>
        <w:t xml:space="preserve"> and may be viewed online in detail on the </w:t>
      </w:r>
      <w:hyperlink r:id="rId9" w:history="1">
        <w:r w:rsidR="00EC67AB" w:rsidRPr="00EC67AB">
          <w:rPr>
            <w:rStyle w:val="Hyperlink"/>
            <w:rFonts w:ascii="Arial" w:eastAsia="Microsoft Sans Serif" w:hAnsi="Arial" w:cs="Arial"/>
            <w:bCs/>
            <w:lang w:val="en-US"/>
          </w:rPr>
          <w:t>Investor Relations section</w:t>
        </w:r>
      </w:hyperlink>
      <w:r w:rsidR="00EC67AB">
        <w:rPr>
          <w:rFonts w:ascii="Arial" w:eastAsia="Microsoft Sans Serif" w:hAnsi="Arial" w:cs="Arial"/>
          <w:bCs/>
          <w:color w:val="000000"/>
          <w:lang w:val="en-US"/>
        </w:rPr>
        <w:t xml:space="preserve"> of the corporate site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.</w:t>
      </w:r>
    </w:p>
    <w:p w:rsidR="00A21F6D" w:rsidRDefault="00A21F6D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</w:p>
    <w:p w:rsidR="00A21F6D" w:rsidRDefault="00AA7002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  <w:r>
        <w:rPr>
          <w:rFonts w:ascii="Arial" w:eastAsia="Microsoft Sans Serif" w:hAnsi="Arial" w:cs="Arial"/>
          <w:bCs/>
          <w:color w:val="000000"/>
          <w:lang w:val="en-US"/>
        </w:rPr>
        <w:t xml:space="preserve">The revenue for 2019 reached BGN 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61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>.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454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million (EUR 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31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>.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421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million)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 xml:space="preserve"> registering a growth of 4.47%</w:t>
      </w:r>
      <w:r w:rsidR="006A559C">
        <w:rPr>
          <w:rFonts w:ascii="Arial" w:eastAsia="Microsoft Sans Serif" w:hAnsi="Arial" w:cs="Arial"/>
          <w:bCs/>
          <w:color w:val="000000"/>
          <w:lang w:val="en-US"/>
        </w:rPr>
        <w:t xml:space="preserve"> y/y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with EBITDA of BGN 1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0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>.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450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million (EUR 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5.343 million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>)</w:t>
      </w:r>
      <w:r w:rsidR="006A559C">
        <w:rPr>
          <w:rFonts w:ascii="Arial" w:eastAsia="Microsoft Sans Serif" w:hAnsi="Arial" w:cs="Arial"/>
          <w:bCs/>
          <w:color w:val="000000"/>
          <w:lang w:val="en-US"/>
        </w:rPr>
        <w:t>, and</w:t>
      </w:r>
      <w:r>
        <w:rPr>
          <w:rFonts w:ascii="Arial" w:eastAsia="Microsoft Sans Serif" w:hAnsi="Arial" w:cs="Arial"/>
          <w:bCs/>
          <w:color w:val="000000"/>
          <w:lang w:val="en-US"/>
        </w:rPr>
        <w:t xml:space="preserve"> Net profit reached BGN 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4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>.25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9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million (EUR 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2.178 million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>)</w:t>
      </w:r>
      <w:r>
        <w:rPr>
          <w:rFonts w:ascii="Arial" w:eastAsia="Microsoft Sans Serif" w:hAnsi="Arial" w:cs="Arial"/>
          <w:bCs/>
          <w:color w:val="000000"/>
          <w:lang w:val="en-US"/>
        </w:rPr>
        <w:t>.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</w:p>
    <w:p w:rsidR="00A21F6D" w:rsidRDefault="00A21F6D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</w:p>
    <w:p w:rsidR="00A21F6D" w:rsidRPr="00AA7002" w:rsidRDefault="00AA7002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  <w:lang w:val="en-US"/>
        </w:rPr>
      </w:pPr>
      <w:r>
        <w:rPr>
          <w:rFonts w:ascii="Arial" w:eastAsia="Microsoft Sans Serif" w:hAnsi="Arial" w:cs="Arial"/>
          <w:bCs/>
          <w:color w:val="000000"/>
          <w:lang w:val="en-US"/>
        </w:rPr>
        <w:t xml:space="preserve">The revenue was 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>achieved</w:t>
      </w:r>
      <w:r>
        <w:rPr>
          <w:rFonts w:ascii="Arial" w:eastAsia="Microsoft Sans Serif" w:hAnsi="Arial" w:cs="Arial"/>
          <w:bCs/>
          <w:color w:val="000000"/>
          <w:lang w:val="en-US"/>
        </w:rPr>
        <w:t xml:space="preserve"> due to sales in 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 xml:space="preserve">55 countries across the World. 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The leading markets for Sirma Group in 2019 were </w:t>
      </w:r>
      <w:r>
        <w:rPr>
          <w:rFonts w:ascii="Arial" w:eastAsia="Microsoft Sans Serif" w:hAnsi="Arial" w:cs="Arial"/>
          <w:bCs/>
          <w:color w:val="000000"/>
          <w:lang w:val="en-US"/>
        </w:rPr>
        <w:t xml:space="preserve">Bulgaria 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>BGN 23.086 million (EUR 11.804 million) with 37.57% of sales,</w:t>
      </w:r>
      <w:r>
        <w:rPr>
          <w:rFonts w:ascii="Arial" w:eastAsia="Microsoft Sans Serif" w:hAnsi="Arial" w:cs="Arial"/>
          <w:bCs/>
          <w:color w:val="000000"/>
          <w:lang w:val="en-US"/>
        </w:rPr>
        <w:t xml:space="preserve"> the USA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 with BGN 11.926</w:t>
      </w:r>
      <w:r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 w:rsidR="00F21424">
        <w:rPr>
          <w:rFonts w:ascii="Arial" w:eastAsia="Microsoft Sans Serif" w:hAnsi="Arial" w:cs="Arial"/>
          <w:bCs/>
          <w:color w:val="000000"/>
          <w:lang w:val="en-US"/>
        </w:rPr>
        <w:t xml:space="preserve">million 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>(EUR 6.098 million) with 19.41% of sales and the</w:t>
      </w:r>
      <w:r>
        <w:rPr>
          <w:rFonts w:ascii="Arial" w:eastAsia="Microsoft Sans Serif" w:hAnsi="Arial" w:cs="Arial"/>
          <w:bCs/>
          <w:color w:val="000000"/>
          <w:lang w:val="en-US"/>
        </w:rPr>
        <w:t xml:space="preserve"> UK 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>with BGN 11.626 million (EUR 5.944 million) with 18.92% of sales. Revenue from Europe and North America accounts for 99.07%</w:t>
      </w:r>
      <w:r w:rsidR="003D1973">
        <w:rPr>
          <w:rFonts w:ascii="Arial" w:eastAsia="Microsoft Sans Serif" w:hAnsi="Arial" w:cs="Arial"/>
          <w:bCs/>
          <w:color w:val="000000"/>
          <w:lang w:val="en-US"/>
        </w:rPr>
        <w:t xml:space="preserve"> of total revenue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>.</w:t>
      </w:r>
    </w:p>
    <w:p w:rsidR="00A21F6D" w:rsidRDefault="00A21F6D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</w:p>
    <w:p w:rsidR="00A21F6D" w:rsidRPr="00AA7002" w:rsidRDefault="00AA7002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  <w:lang w:val="en-US"/>
        </w:rPr>
      </w:pPr>
      <w:r>
        <w:rPr>
          <w:rFonts w:ascii="Arial" w:eastAsia="Microsoft Sans Serif" w:hAnsi="Arial" w:cs="Arial"/>
          <w:bCs/>
          <w:color w:val="000000"/>
          <w:lang w:val="en-US"/>
        </w:rPr>
        <w:t xml:space="preserve">The 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 xml:space="preserve">main revenue streams are from </w:t>
      </w:r>
      <w:r>
        <w:rPr>
          <w:rFonts w:ascii="Arial" w:eastAsia="Microsoft Sans Serif" w:hAnsi="Arial" w:cs="Arial"/>
          <w:bCs/>
          <w:color w:val="000000"/>
          <w:lang w:val="en-US"/>
        </w:rPr>
        <w:t xml:space="preserve">sales 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>of “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>Software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>Products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>” account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>ing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 for BGN 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>19.463 million (EUR 9.951 million)</w:t>
      </w:r>
      <w:r w:rsidR="004356C6">
        <w:rPr>
          <w:rFonts w:ascii="Arial" w:eastAsia="Microsoft Sans Serif" w:hAnsi="Arial" w:cs="Arial"/>
          <w:bCs/>
          <w:color w:val="000000"/>
        </w:rPr>
        <w:t xml:space="preserve"> 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 xml:space="preserve">or 32% of total revenue and that of “IT Services” accounting for BGN 39.442 </w:t>
      </w:r>
      <w:r w:rsidR="00F21424">
        <w:rPr>
          <w:rFonts w:ascii="Arial" w:eastAsia="Microsoft Sans Serif" w:hAnsi="Arial" w:cs="Arial"/>
          <w:bCs/>
          <w:color w:val="000000"/>
          <w:lang w:val="en-US"/>
        </w:rPr>
        <w:t xml:space="preserve">million </w:t>
      </w:r>
      <w:bookmarkStart w:id="0" w:name="_GoBack"/>
      <w:bookmarkEnd w:id="0"/>
      <w:r w:rsidR="004356C6">
        <w:rPr>
          <w:rFonts w:ascii="Arial" w:eastAsia="Microsoft Sans Serif" w:hAnsi="Arial" w:cs="Arial"/>
          <w:bCs/>
          <w:color w:val="000000"/>
          <w:lang w:val="en-US"/>
        </w:rPr>
        <w:t>(EUR 20.166 million) or 64% of total revenue.</w:t>
      </w:r>
    </w:p>
    <w:p w:rsidR="00A21F6D" w:rsidRDefault="00A21F6D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</w:p>
    <w:p w:rsidR="00A21F6D" w:rsidRDefault="00F97E0F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  <w:spacing w:val="-11"/>
        </w:rPr>
      </w:pPr>
      <w:r>
        <w:rPr>
          <w:rFonts w:ascii="Arial" w:eastAsia="Microsoft Sans Serif" w:hAnsi="Arial" w:cs="Arial"/>
          <w:bCs/>
          <w:color w:val="000000"/>
          <w:lang w:val="en-US"/>
        </w:rPr>
        <w:t>Sirma Group Holding JSC i</w:t>
      </w:r>
      <w:r w:rsidR="00A21F6D" w:rsidRPr="00083B24">
        <w:rPr>
          <w:rFonts w:ascii="Arial" w:eastAsia="Microsoft Sans Serif" w:hAnsi="Arial" w:cs="Arial"/>
          <w:bCs/>
          <w:color w:val="000000"/>
        </w:rPr>
        <w:t xml:space="preserve">s </w:t>
      </w:r>
      <w:r>
        <w:rPr>
          <w:rFonts w:ascii="Arial" w:eastAsia="Microsoft Sans Serif" w:hAnsi="Arial" w:cs="Arial"/>
          <w:bCs/>
          <w:color w:val="000000"/>
          <w:lang w:val="en-US"/>
        </w:rPr>
        <w:t xml:space="preserve">the biggest Bulgarian public IT company. Its history started in 1992 with focus on </w:t>
      </w:r>
      <w:r w:rsidR="0072235F">
        <w:rPr>
          <w:rFonts w:ascii="Arial" w:eastAsia="Microsoft Sans Serif" w:hAnsi="Arial" w:cs="Arial"/>
          <w:bCs/>
          <w:color w:val="000000"/>
          <w:lang w:val="en-US"/>
        </w:rPr>
        <w:t xml:space="preserve">AI, </w:t>
      </w:r>
      <w:r>
        <w:rPr>
          <w:rFonts w:ascii="Arial" w:eastAsia="Microsoft Sans Serif" w:hAnsi="Arial" w:cs="Arial"/>
          <w:bCs/>
          <w:color w:val="000000"/>
          <w:lang w:val="en-US"/>
        </w:rPr>
        <w:t>IT software development and IT services.</w:t>
      </w:r>
      <w:r w:rsidR="003D1973">
        <w:rPr>
          <w:rFonts w:ascii="Arial" w:eastAsia="Microsoft Sans Serif" w:hAnsi="Arial" w:cs="Arial"/>
          <w:bCs/>
          <w:color w:val="000000"/>
          <w:lang w:val="en-US"/>
        </w:rPr>
        <w:t xml:space="preserve"> The Company is public since 2015, when it was listed on the Bulgarian Stock Exchange, Sofia.</w:t>
      </w:r>
      <w:r>
        <w:rPr>
          <w:rFonts w:ascii="Arial" w:eastAsia="Microsoft Sans Serif" w:hAnsi="Arial" w:cs="Arial"/>
          <w:bCs/>
          <w:color w:val="000000"/>
          <w:lang w:val="en-US"/>
        </w:rPr>
        <w:t xml:space="preserve"> Today the Group is 400+ strong with subsidiaries in the USA</w:t>
      </w:r>
      <w:r w:rsidR="0072235F">
        <w:rPr>
          <w:rFonts w:ascii="Arial" w:eastAsia="Microsoft Sans Serif" w:hAnsi="Arial" w:cs="Arial"/>
          <w:bCs/>
          <w:color w:val="000000"/>
          <w:lang w:val="en-US"/>
        </w:rPr>
        <w:t>,</w:t>
      </w:r>
      <w:r>
        <w:rPr>
          <w:rFonts w:ascii="Arial" w:eastAsia="Microsoft Sans Serif" w:hAnsi="Arial" w:cs="Arial"/>
          <w:bCs/>
          <w:color w:val="000000"/>
          <w:lang w:val="en-US"/>
        </w:rPr>
        <w:t xml:space="preserve"> UK</w:t>
      </w:r>
      <w:r w:rsidR="0072235F">
        <w:rPr>
          <w:rFonts w:ascii="Arial" w:eastAsia="Microsoft Sans Serif" w:hAnsi="Arial" w:cs="Arial"/>
          <w:bCs/>
          <w:color w:val="000000"/>
          <w:lang w:val="en-US"/>
        </w:rPr>
        <w:t xml:space="preserve"> and Brazil selling its products and services in 55 countries across the globe</w:t>
      </w:r>
      <w:r>
        <w:rPr>
          <w:rFonts w:ascii="Arial" w:eastAsia="Microsoft Sans Serif" w:hAnsi="Arial" w:cs="Arial"/>
          <w:bCs/>
          <w:color w:val="000000"/>
          <w:lang w:val="en-US"/>
        </w:rPr>
        <w:t>.</w:t>
      </w:r>
    </w:p>
    <w:p w:rsidR="00A21F6D" w:rsidRPr="00083B24" w:rsidRDefault="00A21F6D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</w:p>
    <w:p w:rsidR="00A21F6D" w:rsidRDefault="00A21F6D" w:rsidP="00A21F6D">
      <w:pPr>
        <w:autoSpaceDE w:val="0"/>
        <w:autoSpaceDN w:val="0"/>
        <w:spacing w:line="246" w:lineRule="exact"/>
        <w:ind w:left="4540"/>
        <w:rPr>
          <w:rFonts w:ascii="Arial" w:eastAsia="Arial" w:hAnsi="Arial" w:cs="Arial"/>
          <w:bCs/>
          <w:color w:val="000000"/>
        </w:rPr>
      </w:pPr>
      <w:r w:rsidRPr="00083B24">
        <w:rPr>
          <w:rFonts w:ascii="Arial" w:eastAsia="Arial" w:hAnsi="Arial" w:cs="Arial"/>
          <w:bCs/>
          <w:color w:val="000000"/>
        </w:rPr>
        <w:t>###</w:t>
      </w:r>
    </w:p>
    <w:p w:rsidR="00A21F6D" w:rsidRPr="00083B24" w:rsidRDefault="00A21F6D" w:rsidP="00A21F6D">
      <w:pPr>
        <w:autoSpaceDE w:val="0"/>
        <w:autoSpaceDN w:val="0"/>
        <w:spacing w:line="246" w:lineRule="exact"/>
        <w:ind w:left="4540"/>
        <w:rPr>
          <w:rFonts w:ascii="Arial" w:hAnsi="Arial" w:cs="Arial"/>
        </w:rPr>
      </w:pPr>
    </w:p>
    <w:p w:rsidR="00A21F6D" w:rsidRPr="00083B24" w:rsidRDefault="00A21F6D" w:rsidP="00F97E0F">
      <w:pPr>
        <w:autoSpaceDE w:val="0"/>
        <w:autoSpaceDN w:val="0"/>
        <w:spacing w:line="303" w:lineRule="exact"/>
        <w:ind w:left="40" w:right="335"/>
        <w:rPr>
          <w:rFonts w:ascii="Arial" w:eastAsia="Arial" w:hAnsi="Arial" w:cs="Arial"/>
          <w:bCs/>
          <w:color w:val="000000"/>
          <w:spacing w:val="-33"/>
        </w:rPr>
      </w:pPr>
      <w:r w:rsidRPr="00083B24">
        <w:rPr>
          <w:rFonts w:ascii="Arial" w:eastAsia="Arial" w:hAnsi="Arial" w:cs="Arial"/>
          <w:bCs/>
          <w:color w:val="000000"/>
        </w:rPr>
        <w:t xml:space="preserve">If you would like more information about this topic, please </w:t>
      </w:r>
      <w:r w:rsidRPr="00083B24">
        <w:rPr>
          <w:rFonts w:ascii="Arial" w:eastAsia="Arial" w:hAnsi="Arial" w:cs="Arial"/>
          <w:bCs/>
          <w:color w:val="000000"/>
          <w:spacing w:val="-3"/>
          <w:w w:val="104"/>
        </w:rPr>
        <w:t>call</w:t>
      </w:r>
      <w:r w:rsidRPr="00083B24">
        <w:rPr>
          <w:rFonts w:ascii="Arial" w:eastAsia="Arial" w:hAnsi="Arial" w:cs="Arial"/>
          <w:bCs/>
          <w:color w:val="000000"/>
          <w:spacing w:val="61"/>
        </w:rPr>
        <w:t xml:space="preserve"> </w:t>
      </w:r>
      <w:r w:rsidR="00F97E0F">
        <w:rPr>
          <w:rFonts w:ascii="Arial" w:hAnsi="Arial" w:cs="Arial"/>
          <w:lang w:val="en-US"/>
        </w:rPr>
        <w:t>+359 2 9</w:t>
      </w:r>
      <w:r w:rsidR="00F97E0F">
        <w:rPr>
          <w:rFonts w:ascii="Arial" w:hAnsi="Arial" w:cs="Arial"/>
        </w:rPr>
        <w:t>768 310</w:t>
      </w:r>
      <w:r w:rsidRPr="00083B24">
        <w:rPr>
          <w:rFonts w:ascii="Arial" w:eastAsia="Arial" w:hAnsi="Arial" w:cs="Arial"/>
          <w:bCs/>
          <w:color w:val="000000"/>
        </w:rPr>
        <w:t xml:space="preserve"> at</w:t>
      </w:r>
      <w:r w:rsidR="00F97E0F">
        <w:rPr>
          <w:rFonts w:ascii="Arial" w:eastAsia="Arial" w:hAnsi="Arial" w:cs="Arial"/>
          <w:bCs/>
          <w:color w:val="000000"/>
          <w:lang w:val="en-US"/>
        </w:rPr>
        <w:t xml:space="preserve"> Sirma Group Holding JSC</w:t>
      </w:r>
      <w:r w:rsidRPr="00083B24">
        <w:rPr>
          <w:rFonts w:ascii="Arial" w:hAnsi="Arial" w:cs="Arial"/>
        </w:rPr>
        <w:t xml:space="preserve">, or email </w:t>
      </w:r>
      <w:hyperlink r:id="rId10" w:history="1">
        <w:r w:rsidR="00F97E0F" w:rsidRPr="00A063CB">
          <w:rPr>
            <w:rStyle w:val="Hyperlink"/>
            <w:rFonts w:ascii="Arial" w:hAnsi="Arial" w:cs="Arial"/>
            <w:lang w:val="en-US"/>
          </w:rPr>
          <w:t>ir@sirma.bg</w:t>
        </w:r>
      </w:hyperlink>
      <w:r w:rsidR="00F97E0F">
        <w:rPr>
          <w:rFonts w:ascii="Arial" w:hAnsi="Arial" w:cs="Arial"/>
          <w:lang w:val="en-US"/>
        </w:rPr>
        <w:t xml:space="preserve"> </w:t>
      </w:r>
      <w:r w:rsidRPr="00083B24">
        <w:rPr>
          <w:rFonts w:ascii="Arial" w:eastAsia="Arial" w:hAnsi="Arial" w:cs="Arial"/>
          <w:bCs/>
          <w:color w:val="000000"/>
          <w:spacing w:val="-33"/>
        </w:rPr>
        <w:t>.</w:t>
      </w:r>
    </w:p>
    <w:p w:rsidR="00BB5E83" w:rsidRDefault="00BB5E83" w:rsidP="00F0334A">
      <w:pPr>
        <w:spacing w:line="360" w:lineRule="auto"/>
        <w:rPr>
          <w:sz w:val="24"/>
        </w:rPr>
      </w:pPr>
    </w:p>
    <w:p w:rsidR="00F0334A" w:rsidRDefault="00F0334A" w:rsidP="00F0334A">
      <w:pPr>
        <w:spacing w:line="360" w:lineRule="auto"/>
        <w:rPr>
          <w:sz w:val="24"/>
        </w:rPr>
      </w:pPr>
    </w:p>
    <w:p w:rsidR="00F0334A" w:rsidRPr="00F0334A" w:rsidRDefault="00F0334A" w:rsidP="00F0334A">
      <w:pPr>
        <w:spacing w:line="360" w:lineRule="auto"/>
        <w:rPr>
          <w:sz w:val="24"/>
        </w:rPr>
      </w:pPr>
    </w:p>
    <w:sectPr w:rsidR="00F0334A" w:rsidRPr="00F0334A" w:rsidSect="00F46CC3">
      <w:headerReference w:type="default" r:id="rId11"/>
      <w:footerReference w:type="even" r:id="rId12"/>
      <w:footerReference w:type="default" r:id="rId13"/>
      <w:pgSz w:w="11909" w:h="16834" w:code="9"/>
      <w:pgMar w:top="730" w:right="1247" w:bottom="71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A1D" w:rsidRDefault="00742A1D">
      <w:r>
        <w:separator/>
      </w:r>
    </w:p>
  </w:endnote>
  <w:endnote w:type="continuationSeparator" w:id="0">
    <w:p w:rsidR="00742A1D" w:rsidRDefault="0074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38" w:rsidRDefault="00E50038" w:rsidP="000F6A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038" w:rsidRDefault="00E50038" w:rsidP="00E500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38" w:rsidRPr="00CC787A" w:rsidRDefault="00E50038" w:rsidP="000F6A1C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CC787A">
      <w:rPr>
        <w:rStyle w:val="PageNumber"/>
        <w:rFonts w:ascii="Calibri" w:hAnsi="Calibri"/>
      </w:rPr>
      <w:fldChar w:fldCharType="begin"/>
    </w:r>
    <w:r w:rsidRPr="00CC787A">
      <w:rPr>
        <w:rStyle w:val="PageNumber"/>
        <w:rFonts w:ascii="Calibri" w:hAnsi="Calibri"/>
      </w:rPr>
      <w:instrText xml:space="preserve">PAGE  </w:instrText>
    </w:r>
    <w:r w:rsidRPr="00CC787A">
      <w:rPr>
        <w:rStyle w:val="PageNumber"/>
        <w:rFonts w:ascii="Calibri" w:hAnsi="Calibri"/>
      </w:rPr>
      <w:fldChar w:fldCharType="separate"/>
    </w:r>
    <w:r w:rsidR="00B85870">
      <w:rPr>
        <w:rStyle w:val="PageNumber"/>
        <w:rFonts w:ascii="Calibri" w:hAnsi="Calibri"/>
        <w:noProof/>
      </w:rPr>
      <w:t>1</w:t>
    </w:r>
    <w:r w:rsidRPr="00CC787A">
      <w:rPr>
        <w:rStyle w:val="PageNumber"/>
        <w:rFonts w:ascii="Calibri" w:hAnsi="Calibri"/>
      </w:rPr>
      <w:fldChar w:fldCharType="end"/>
    </w:r>
  </w:p>
  <w:p w:rsidR="00E50038" w:rsidRPr="00CC787A" w:rsidRDefault="00E50038" w:rsidP="00E50038">
    <w:pPr>
      <w:pStyle w:val="Footer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A1D" w:rsidRDefault="00742A1D">
      <w:r>
        <w:separator/>
      </w:r>
    </w:p>
  </w:footnote>
  <w:footnote w:type="continuationSeparator" w:id="0">
    <w:p w:rsidR="00742A1D" w:rsidRDefault="0074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0" w:type="dxa"/>
      <w:tblInd w:w="-360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10"/>
      <w:gridCol w:w="5760"/>
    </w:tblGrid>
    <w:tr w:rsidR="00293072" w:rsidTr="00DB16A7">
      <w:trPr>
        <w:trHeight w:val="1260"/>
      </w:trPr>
      <w:tc>
        <w:tcPr>
          <w:tcW w:w="4410" w:type="dxa"/>
          <w:tcMar>
            <w:left w:w="0" w:type="dxa"/>
            <w:right w:w="115" w:type="dxa"/>
          </w:tcMar>
        </w:tcPr>
        <w:p w:rsidR="00293072" w:rsidRDefault="007C3978">
          <w:pPr>
            <w:pStyle w:val="Header"/>
            <w:rPr>
              <w:sz w:val="28"/>
              <w:lang w:val="bg-BG"/>
            </w:rPr>
          </w:pPr>
          <w:r>
            <w:rPr>
              <w:noProof/>
              <w:sz w:val="28"/>
              <w:lang w:val="bg-BG" w:eastAsia="bg-BG"/>
            </w:rPr>
            <w:drawing>
              <wp:inline distT="0" distB="0" distL="0" distR="0">
                <wp:extent cx="2592070" cy="612140"/>
                <wp:effectExtent l="0" t="0" r="0" b="0"/>
                <wp:docPr id="1" name="Picture 1" descr="SirmaGroup-screen12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rmaGroup-screen12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07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</w:tcPr>
        <w:p w:rsidR="00293072" w:rsidRPr="00CC787A" w:rsidRDefault="00EA4F68">
          <w:pPr>
            <w:pStyle w:val="Header"/>
            <w:spacing w:before="0" w:after="80"/>
            <w:rPr>
              <w:rFonts w:ascii="Calibri" w:hAnsi="Calibri"/>
              <w:b/>
              <w:bCs/>
              <w:sz w:val="24"/>
              <w:lang w:val="bg-BG"/>
            </w:rPr>
          </w:pPr>
          <w:r w:rsidRPr="00CC787A">
            <w:rPr>
              <w:rFonts w:ascii="Calibri" w:hAnsi="Calibri"/>
              <w:b/>
              <w:bCs/>
              <w:sz w:val="24"/>
              <w:lang w:val="en-US"/>
            </w:rPr>
            <w:t xml:space="preserve">Sirma </w:t>
          </w:r>
          <w:r w:rsidR="00DB16A7">
            <w:rPr>
              <w:rFonts w:ascii="Calibri" w:hAnsi="Calibri"/>
              <w:b/>
              <w:bCs/>
              <w:sz w:val="24"/>
              <w:lang w:val="en-US"/>
            </w:rPr>
            <w:t>Group Holding</w:t>
          </w:r>
          <w:r w:rsidR="00E2535B" w:rsidRPr="00CC787A">
            <w:rPr>
              <w:rFonts w:ascii="Calibri" w:hAnsi="Calibri"/>
              <w:b/>
              <w:bCs/>
              <w:sz w:val="24"/>
              <w:lang w:val="en-US"/>
            </w:rPr>
            <w:t xml:space="preserve"> JSC</w:t>
          </w:r>
        </w:p>
        <w:p w:rsidR="00293072" w:rsidRPr="00CC787A" w:rsidRDefault="00293072" w:rsidP="00E2535B">
          <w:pPr>
            <w:pStyle w:val="Header"/>
            <w:tabs>
              <w:tab w:val="clear" w:pos="4153"/>
              <w:tab w:val="clear" w:pos="8306"/>
              <w:tab w:val="left" w:pos="3132"/>
              <w:tab w:val="left" w:pos="3852"/>
            </w:tabs>
            <w:spacing w:before="0" w:after="0"/>
            <w:rPr>
              <w:rFonts w:ascii="Calibri" w:hAnsi="Calibri"/>
              <w:lang w:val="en-US"/>
            </w:rPr>
          </w:pPr>
          <w:r w:rsidRPr="00CC787A">
            <w:rPr>
              <w:rFonts w:ascii="Calibri" w:hAnsi="Calibri"/>
              <w:lang w:val="bg-BG"/>
            </w:rPr>
            <w:t xml:space="preserve">135 </w:t>
          </w:r>
          <w:r w:rsidR="00EA4F68" w:rsidRPr="00CC787A">
            <w:rPr>
              <w:rFonts w:ascii="Calibri" w:hAnsi="Calibri"/>
              <w:lang w:val="en-US"/>
            </w:rPr>
            <w:t>Tsarigradsko Shosse Blvd.</w:t>
          </w:r>
          <w:r w:rsidRPr="00CC787A">
            <w:rPr>
              <w:rFonts w:ascii="Calibri" w:hAnsi="Calibri"/>
              <w:lang w:val="bg-BG"/>
            </w:rPr>
            <w:tab/>
          </w:r>
          <w:r w:rsidR="00EA4F68" w:rsidRPr="00CC787A">
            <w:rPr>
              <w:rFonts w:ascii="Calibri" w:hAnsi="Calibri"/>
              <w:lang w:val="en-US"/>
            </w:rPr>
            <w:t>Phone</w:t>
          </w:r>
          <w:r w:rsidRPr="00CC787A">
            <w:rPr>
              <w:rFonts w:ascii="Calibri" w:hAnsi="Calibri"/>
              <w:lang w:val="bg-BG"/>
            </w:rPr>
            <w:t>:</w:t>
          </w:r>
          <w:r w:rsidR="00FD7713" w:rsidRPr="00CC787A">
            <w:rPr>
              <w:rFonts w:ascii="Calibri" w:hAnsi="Calibri"/>
              <w:lang w:val="it-IT"/>
            </w:rPr>
            <w:t xml:space="preserve"> </w:t>
          </w:r>
          <w:r w:rsidR="00FD7713" w:rsidRPr="00CC787A">
            <w:rPr>
              <w:rFonts w:ascii="Calibri" w:hAnsi="Calibri"/>
              <w:lang w:val="it-IT"/>
            </w:rPr>
            <w:tab/>
          </w:r>
          <w:r w:rsidR="00F46CC3" w:rsidRPr="00CC787A">
            <w:rPr>
              <w:rFonts w:ascii="Calibri" w:hAnsi="Calibri"/>
              <w:lang w:val="bg-BG"/>
            </w:rPr>
            <w:t>(+359 2) 9768 3</w:t>
          </w:r>
          <w:r w:rsidR="00E50038" w:rsidRPr="00CC787A">
            <w:rPr>
              <w:rFonts w:ascii="Calibri" w:hAnsi="Calibri"/>
              <w:lang w:val="en-US"/>
            </w:rPr>
            <w:t>10</w:t>
          </w:r>
        </w:p>
        <w:p w:rsidR="00293072" w:rsidRPr="00CC787A" w:rsidRDefault="00293072" w:rsidP="00E2535B">
          <w:pPr>
            <w:pStyle w:val="Header"/>
            <w:tabs>
              <w:tab w:val="clear" w:pos="4153"/>
              <w:tab w:val="clear" w:pos="8306"/>
              <w:tab w:val="left" w:pos="3132"/>
              <w:tab w:val="left" w:pos="3852"/>
            </w:tabs>
            <w:spacing w:before="0" w:after="0"/>
            <w:rPr>
              <w:rFonts w:ascii="Calibri" w:hAnsi="Calibri"/>
              <w:lang w:val="en-US"/>
            </w:rPr>
          </w:pPr>
          <w:r w:rsidRPr="00CC787A">
            <w:rPr>
              <w:rFonts w:ascii="Calibri" w:hAnsi="Calibri"/>
              <w:lang w:val="bg-BG"/>
            </w:rPr>
            <w:t>1784</w:t>
          </w:r>
          <w:r w:rsidR="00EA4F68" w:rsidRPr="00CC787A">
            <w:rPr>
              <w:rFonts w:ascii="Calibri" w:hAnsi="Calibri"/>
              <w:lang w:val="it-IT"/>
            </w:rPr>
            <w:t xml:space="preserve"> Sofia</w:t>
          </w:r>
          <w:r w:rsidRPr="00CC787A">
            <w:rPr>
              <w:rFonts w:ascii="Calibri" w:hAnsi="Calibri"/>
              <w:lang w:val="bg-BG"/>
            </w:rPr>
            <w:t xml:space="preserve">, </w:t>
          </w:r>
          <w:r w:rsidR="00EA4F68" w:rsidRPr="00CC787A">
            <w:rPr>
              <w:rFonts w:ascii="Calibri" w:hAnsi="Calibri"/>
              <w:lang w:val="it-IT"/>
            </w:rPr>
            <w:t>Bulgaria</w:t>
          </w:r>
          <w:r w:rsidRPr="00CC787A">
            <w:rPr>
              <w:rFonts w:ascii="Calibri" w:hAnsi="Calibri"/>
              <w:lang w:val="bg-BG"/>
            </w:rPr>
            <w:tab/>
          </w:r>
          <w:r w:rsidR="00EA4F68" w:rsidRPr="00CC787A">
            <w:rPr>
              <w:rFonts w:ascii="Calibri" w:hAnsi="Calibri"/>
              <w:lang w:val="it-IT"/>
            </w:rPr>
            <w:t>Fax</w:t>
          </w:r>
          <w:r w:rsidRPr="00CC787A">
            <w:rPr>
              <w:rFonts w:ascii="Calibri" w:hAnsi="Calibri"/>
              <w:lang w:val="bg-BG"/>
            </w:rPr>
            <w:t>:</w:t>
          </w:r>
          <w:r w:rsidR="00FD7713" w:rsidRPr="00CC787A">
            <w:rPr>
              <w:rFonts w:ascii="Calibri" w:hAnsi="Calibri"/>
              <w:lang w:val="it-IT"/>
            </w:rPr>
            <w:tab/>
          </w:r>
          <w:r w:rsidR="00E50038" w:rsidRPr="00CC787A">
            <w:rPr>
              <w:rFonts w:ascii="Calibri" w:hAnsi="Calibri"/>
              <w:lang w:val="bg-BG"/>
            </w:rPr>
            <w:t>(+359 2) 974</w:t>
          </w:r>
          <w:r w:rsidR="00E50038" w:rsidRPr="00CC787A">
            <w:rPr>
              <w:rFonts w:ascii="Calibri" w:hAnsi="Calibri"/>
              <w:lang w:val="en-US"/>
            </w:rPr>
            <w:t>3</w:t>
          </w:r>
          <w:r w:rsidRPr="00CC787A">
            <w:rPr>
              <w:rFonts w:ascii="Calibri" w:hAnsi="Calibri"/>
              <w:lang w:val="bg-BG"/>
            </w:rPr>
            <w:t xml:space="preserve"> </w:t>
          </w:r>
          <w:r w:rsidR="00E50038" w:rsidRPr="00CC787A">
            <w:rPr>
              <w:rFonts w:ascii="Calibri" w:hAnsi="Calibri"/>
              <w:lang w:val="en-US"/>
            </w:rPr>
            <w:t>988</w:t>
          </w:r>
        </w:p>
        <w:p w:rsidR="00293072" w:rsidRDefault="00742A1D" w:rsidP="00E2535B">
          <w:pPr>
            <w:pStyle w:val="Header"/>
            <w:tabs>
              <w:tab w:val="clear" w:pos="4153"/>
              <w:tab w:val="clear" w:pos="8306"/>
              <w:tab w:val="left" w:pos="3132"/>
              <w:tab w:val="left" w:pos="3852"/>
            </w:tabs>
            <w:spacing w:before="0" w:after="0"/>
            <w:rPr>
              <w:lang w:val="bg-BG"/>
            </w:rPr>
          </w:pPr>
          <w:hyperlink r:id="rId2" w:history="1">
            <w:r w:rsidR="00DB16A7" w:rsidRPr="0069627D">
              <w:rPr>
                <w:rStyle w:val="Hyperlink"/>
                <w:rFonts w:ascii="Calibri" w:hAnsi="Calibri"/>
              </w:rPr>
              <w:t>www.sirma.com</w:t>
            </w:r>
          </w:hyperlink>
          <w:r w:rsidR="00293072" w:rsidRPr="00CC787A">
            <w:rPr>
              <w:rFonts w:ascii="Calibri" w:hAnsi="Calibri"/>
              <w:lang w:val="bg-BG"/>
            </w:rPr>
            <w:tab/>
            <w:t>E-mail:</w:t>
          </w:r>
          <w:r w:rsidR="00FD7713" w:rsidRPr="00CC787A">
            <w:rPr>
              <w:rFonts w:ascii="Calibri" w:hAnsi="Calibri"/>
              <w:lang w:val="it-IT"/>
            </w:rPr>
            <w:tab/>
          </w:r>
          <w:hyperlink r:id="rId3" w:history="1">
            <w:r w:rsidR="00293072" w:rsidRPr="00CC787A">
              <w:rPr>
                <w:rStyle w:val="Hyperlink"/>
                <w:rFonts w:ascii="Calibri" w:hAnsi="Calibri"/>
                <w:lang w:val="bg-BG"/>
              </w:rPr>
              <w:t>info@sirma.com</w:t>
            </w:r>
          </w:hyperlink>
          <w:r w:rsidR="00293072">
            <w:rPr>
              <w:lang w:val="bg-BG"/>
            </w:rPr>
            <w:t xml:space="preserve"> </w:t>
          </w:r>
        </w:p>
      </w:tc>
    </w:tr>
  </w:tbl>
  <w:p w:rsidR="00293072" w:rsidRPr="00102562" w:rsidRDefault="00293072" w:rsidP="009809EC">
    <w:pPr>
      <w:spacing w:before="0" w:after="0"/>
      <w:rPr>
        <w:lang w:val="it-IT"/>
      </w:rPr>
    </w:pPr>
  </w:p>
  <w:p w:rsidR="00AB44A0" w:rsidRPr="00102562" w:rsidRDefault="00AB44A0" w:rsidP="009809EC">
    <w:pPr>
      <w:spacing w:before="0" w:after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9622E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4EF01CD"/>
    <w:multiLevelType w:val="hybridMultilevel"/>
    <w:tmpl w:val="AA946DEE"/>
    <w:lvl w:ilvl="0" w:tplc="441EBB1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502DD"/>
    <w:multiLevelType w:val="hybridMultilevel"/>
    <w:tmpl w:val="39DC1EA0"/>
    <w:lvl w:ilvl="0" w:tplc="005C47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6E69"/>
    <w:multiLevelType w:val="hybridMultilevel"/>
    <w:tmpl w:val="079439B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62C40"/>
    <w:multiLevelType w:val="hybridMultilevel"/>
    <w:tmpl w:val="9D74D79A"/>
    <w:lvl w:ilvl="0" w:tplc="7DF82A7E">
      <w:start w:val="1"/>
      <w:numFmt w:val="lowerLetter"/>
      <w:pStyle w:val="LetterNumbering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DE8C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9E16E6"/>
    <w:multiLevelType w:val="multilevel"/>
    <w:tmpl w:val="F3B0437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DE56182"/>
    <w:multiLevelType w:val="hybridMultilevel"/>
    <w:tmpl w:val="141CC6D4"/>
    <w:lvl w:ilvl="0" w:tplc="5CD0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B249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1343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D106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ECC7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EA85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BA4D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F06A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D76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326F0722"/>
    <w:multiLevelType w:val="hybridMultilevel"/>
    <w:tmpl w:val="6F2A3892"/>
    <w:lvl w:ilvl="0" w:tplc="95D0E46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5283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9FEFD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2319A"/>
    <w:multiLevelType w:val="hybridMultilevel"/>
    <w:tmpl w:val="1FC2A4A0"/>
    <w:lvl w:ilvl="0" w:tplc="08A872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D2C71BB"/>
    <w:multiLevelType w:val="hybridMultilevel"/>
    <w:tmpl w:val="0BF036CC"/>
    <w:lvl w:ilvl="0" w:tplc="F078BE7A">
      <w:start w:val="1"/>
      <w:numFmt w:val="bullet"/>
      <w:pStyle w:val="o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2170E6"/>
    <w:multiLevelType w:val="hybridMultilevel"/>
    <w:tmpl w:val="2C4AA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F0536"/>
    <w:multiLevelType w:val="hybridMultilevel"/>
    <w:tmpl w:val="0B8A083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1057CAE"/>
    <w:multiLevelType w:val="hybridMultilevel"/>
    <w:tmpl w:val="FFA28B7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37D12"/>
    <w:multiLevelType w:val="hybridMultilevel"/>
    <w:tmpl w:val="22FA1378"/>
    <w:lvl w:ilvl="0" w:tplc="D61807CE">
      <w:start w:val="1"/>
      <w:numFmt w:val="bullet"/>
      <w:pStyle w:val="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C69F1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1F16F8"/>
    <w:multiLevelType w:val="hybridMultilevel"/>
    <w:tmpl w:val="1BE2249C"/>
    <w:lvl w:ilvl="0" w:tplc="E19A5386">
      <w:start w:val="1"/>
      <w:numFmt w:val="bullet"/>
      <w:pStyle w:val="DocFunc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4"/>
  </w:num>
  <w:num w:numId="6">
    <w:abstractNumId w:val="7"/>
  </w:num>
  <w:num w:numId="7">
    <w:abstractNumId w:val="14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0"/>
  </w:num>
  <w:num w:numId="30">
    <w:abstractNumId w:val="5"/>
  </w:num>
  <w:num w:numId="31">
    <w:abstractNumId w:val="1"/>
  </w:num>
  <w:num w:numId="32">
    <w:abstractNumId w:val="5"/>
  </w:num>
  <w:num w:numId="33">
    <w:abstractNumId w:val="8"/>
  </w:num>
  <w:num w:numId="34">
    <w:abstractNumId w:val="11"/>
  </w:num>
  <w:num w:numId="35">
    <w:abstractNumId w:val="13"/>
  </w:num>
  <w:num w:numId="36">
    <w:abstractNumId w:val="13"/>
  </w:num>
  <w:num w:numId="37">
    <w:abstractNumId w:val="5"/>
  </w:num>
  <w:num w:numId="38">
    <w:abstractNumId w:val="12"/>
  </w:num>
  <w:num w:numId="39">
    <w:abstractNumId w:val="13"/>
  </w:num>
  <w:num w:numId="40">
    <w:abstractNumId w:val="13"/>
  </w:num>
  <w:num w:numId="41">
    <w:abstractNumId w:val="13"/>
  </w:num>
  <w:num w:numId="42">
    <w:abstractNumId w:val="3"/>
  </w:num>
  <w:num w:numId="43">
    <w:abstractNumId w:val="5"/>
  </w:num>
  <w:num w:numId="44">
    <w:abstractNumId w:val="5"/>
  </w:num>
  <w:num w:numId="45">
    <w:abstractNumId w:val="5"/>
  </w:num>
  <w:num w:numId="46">
    <w:abstractNumId w:val="13"/>
  </w:num>
  <w:num w:numId="47">
    <w:abstractNumId w:val="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3C"/>
    <w:rsid w:val="0005202B"/>
    <w:rsid w:val="0009088F"/>
    <w:rsid w:val="000D60AE"/>
    <w:rsid w:val="000F6A1C"/>
    <w:rsid w:val="000F6C44"/>
    <w:rsid w:val="00102562"/>
    <w:rsid w:val="001079DF"/>
    <w:rsid w:val="00117A1B"/>
    <w:rsid w:val="0013717B"/>
    <w:rsid w:val="001A2036"/>
    <w:rsid w:val="001C67DB"/>
    <w:rsid w:val="001D16A3"/>
    <w:rsid w:val="001E3B6F"/>
    <w:rsid w:val="00201F26"/>
    <w:rsid w:val="00212137"/>
    <w:rsid w:val="00243216"/>
    <w:rsid w:val="0024444B"/>
    <w:rsid w:val="00284959"/>
    <w:rsid w:val="00293072"/>
    <w:rsid w:val="002C0D5F"/>
    <w:rsid w:val="002E057B"/>
    <w:rsid w:val="002E38D8"/>
    <w:rsid w:val="003323EC"/>
    <w:rsid w:val="00395571"/>
    <w:rsid w:val="003B4239"/>
    <w:rsid w:val="003D1973"/>
    <w:rsid w:val="003E2168"/>
    <w:rsid w:val="00400624"/>
    <w:rsid w:val="00400D2F"/>
    <w:rsid w:val="004356C6"/>
    <w:rsid w:val="00484CE3"/>
    <w:rsid w:val="004A465A"/>
    <w:rsid w:val="004B0851"/>
    <w:rsid w:val="004B7BD6"/>
    <w:rsid w:val="004D3836"/>
    <w:rsid w:val="005063ED"/>
    <w:rsid w:val="00537D97"/>
    <w:rsid w:val="0054793C"/>
    <w:rsid w:val="00593E2F"/>
    <w:rsid w:val="005A6AB3"/>
    <w:rsid w:val="005E5EA7"/>
    <w:rsid w:val="005F3524"/>
    <w:rsid w:val="006137FF"/>
    <w:rsid w:val="006311F0"/>
    <w:rsid w:val="00644579"/>
    <w:rsid w:val="00697716"/>
    <w:rsid w:val="006A5143"/>
    <w:rsid w:val="006A559C"/>
    <w:rsid w:val="006C5373"/>
    <w:rsid w:val="006E1CB0"/>
    <w:rsid w:val="0072235F"/>
    <w:rsid w:val="007344E1"/>
    <w:rsid w:val="00742A1D"/>
    <w:rsid w:val="00753EE0"/>
    <w:rsid w:val="0079584E"/>
    <w:rsid w:val="007C0A38"/>
    <w:rsid w:val="007C3978"/>
    <w:rsid w:val="007C3A7B"/>
    <w:rsid w:val="007F50D0"/>
    <w:rsid w:val="008239E2"/>
    <w:rsid w:val="008562E9"/>
    <w:rsid w:val="008B792C"/>
    <w:rsid w:val="008E37A5"/>
    <w:rsid w:val="008E4C01"/>
    <w:rsid w:val="008E5C18"/>
    <w:rsid w:val="0091729F"/>
    <w:rsid w:val="00960A88"/>
    <w:rsid w:val="00961D90"/>
    <w:rsid w:val="009809EC"/>
    <w:rsid w:val="00985C18"/>
    <w:rsid w:val="00A01962"/>
    <w:rsid w:val="00A05ED5"/>
    <w:rsid w:val="00A0761C"/>
    <w:rsid w:val="00A11AAD"/>
    <w:rsid w:val="00A13E52"/>
    <w:rsid w:val="00A21F6D"/>
    <w:rsid w:val="00A33E30"/>
    <w:rsid w:val="00A37923"/>
    <w:rsid w:val="00AA7002"/>
    <w:rsid w:val="00AB44A0"/>
    <w:rsid w:val="00AF6384"/>
    <w:rsid w:val="00B85870"/>
    <w:rsid w:val="00BA45CD"/>
    <w:rsid w:val="00BA4EE8"/>
    <w:rsid w:val="00BB5E83"/>
    <w:rsid w:val="00BE52BB"/>
    <w:rsid w:val="00C02747"/>
    <w:rsid w:val="00C324F1"/>
    <w:rsid w:val="00C51B40"/>
    <w:rsid w:val="00C640EF"/>
    <w:rsid w:val="00C7261D"/>
    <w:rsid w:val="00CB1862"/>
    <w:rsid w:val="00CB3171"/>
    <w:rsid w:val="00CC787A"/>
    <w:rsid w:val="00CE2572"/>
    <w:rsid w:val="00D459D8"/>
    <w:rsid w:val="00D62115"/>
    <w:rsid w:val="00D668EC"/>
    <w:rsid w:val="00DB16A7"/>
    <w:rsid w:val="00E2535B"/>
    <w:rsid w:val="00E41D97"/>
    <w:rsid w:val="00E50038"/>
    <w:rsid w:val="00E702E7"/>
    <w:rsid w:val="00E93E3C"/>
    <w:rsid w:val="00EA0DED"/>
    <w:rsid w:val="00EA4F68"/>
    <w:rsid w:val="00EA6BC0"/>
    <w:rsid w:val="00EC67AB"/>
    <w:rsid w:val="00ED31CB"/>
    <w:rsid w:val="00ED64E1"/>
    <w:rsid w:val="00EF6E87"/>
    <w:rsid w:val="00F0334A"/>
    <w:rsid w:val="00F21424"/>
    <w:rsid w:val="00F36412"/>
    <w:rsid w:val="00F46CC3"/>
    <w:rsid w:val="00F97E0F"/>
    <w:rsid w:val="00FA44BD"/>
    <w:rsid w:val="00FD7713"/>
    <w:rsid w:val="00F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B26FB5"/>
  <w15:chartTrackingRefBased/>
  <w15:docId w15:val="{F908610B-8056-4389-BB69-17A3132D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12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120"/>
      <w:outlineLvl w:val="1"/>
    </w:pPr>
    <w:rPr>
      <w:rFonts w:ascii="Arial" w:hAnsi="Arial" w:cs="Arial"/>
      <w:b/>
      <w:b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/>
      <w:outlineLvl w:val="3"/>
    </w:pPr>
    <w:rPr>
      <w:b/>
      <w:bCs/>
      <w:i/>
      <w:sz w:val="22"/>
      <w:szCs w:val="22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1">
    <w:name w:val="t1"/>
    <w:basedOn w:val="Normal"/>
    <w:pPr>
      <w:tabs>
        <w:tab w:val="num" w:pos="360"/>
      </w:tabs>
      <w:ind w:left="360" w:hanging="360"/>
    </w:pPr>
  </w:style>
  <w:style w:type="paragraph" w:customStyle="1" w:styleId="t2">
    <w:name w:val="t2"/>
    <w:basedOn w:val="Normal"/>
    <w:pPr>
      <w:numPr>
        <w:numId w:val="3"/>
      </w:numPr>
    </w:pPr>
  </w:style>
  <w:style w:type="paragraph" w:customStyle="1" w:styleId="t3">
    <w:name w:val="t3"/>
    <w:basedOn w:val="t2"/>
    <w:pPr>
      <w:tabs>
        <w:tab w:val="num" w:pos="1080"/>
      </w:tabs>
      <w:ind w:left="1080"/>
    </w:pPr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leader="dot" w:pos="9000"/>
      </w:tabs>
      <w:spacing w:before="0" w:after="0"/>
    </w:pPr>
    <w:rPr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960"/>
        <w:tab w:val="right" w:leader="dot" w:pos="9350"/>
      </w:tabs>
      <w:spacing w:before="0" w:after="0"/>
      <w:ind w:left="202"/>
    </w:pPr>
  </w:style>
  <w:style w:type="paragraph" w:styleId="BodyText">
    <w:name w:val="Body Text"/>
    <w:aliases w:val="Tempo Body Text,Tempo Body Text1,Tempo Body Text2,Tempo Body Text3,Tempo Body Text4,Tempo Body Text5,Tempo Body Text6,Tempo Body Text7,Tempo Body Text8,Tempo Body Text9,Tempo Body Text10,Tempo Body Text11,Tempo Body Text21,b,Tempo Body Text31"/>
    <w:basedOn w:val="Normal"/>
    <w:pPr>
      <w:jc w:val="both"/>
    </w:pPr>
  </w:style>
  <w:style w:type="character" w:customStyle="1" w:styleId="txt">
    <w:name w:val="txt"/>
    <w:basedOn w:val="DefaultParagraphFont"/>
  </w:style>
  <w:style w:type="paragraph" w:styleId="BodyText2">
    <w:name w:val="Body Text 2"/>
    <w:basedOn w:val="Normal"/>
    <w:pPr>
      <w:tabs>
        <w:tab w:val="left" w:pos="0"/>
      </w:tabs>
      <w:spacing w:before="0" w:after="0"/>
      <w:jc w:val="both"/>
    </w:pPr>
    <w:rPr>
      <w:sz w:val="28"/>
    </w:rPr>
  </w:style>
  <w:style w:type="paragraph" w:styleId="BodyText3">
    <w:name w:val="Body Text 3"/>
    <w:basedOn w:val="Normal"/>
    <w:pPr>
      <w:keepNext/>
      <w:ind w:right="-151"/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title1">
    <w:name w:val="title1"/>
    <w:basedOn w:val="Normal"/>
    <w:pPr>
      <w:tabs>
        <w:tab w:val="left" w:pos="2700"/>
      </w:tabs>
      <w:spacing w:before="40"/>
      <w:ind w:left="2700" w:hanging="1440"/>
    </w:pPr>
    <w:rPr>
      <w:b/>
      <w:bCs/>
      <w:lang w:val="en-GB"/>
    </w:rPr>
  </w:style>
  <w:style w:type="character" w:customStyle="1" w:styleId="bold">
    <w:name w:val="bold"/>
    <w:basedOn w:val="DefaultParagraphFont"/>
  </w:style>
  <w:style w:type="paragraph" w:customStyle="1" w:styleId="o2">
    <w:name w:val="o2"/>
    <w:basedOn w:val="Normal"/>
    <w:pPr>
      <w:numPr>
        <w:numId w:val="4"/>
      </w:numPr>
      <w:tabs>
        <w:tab w:val="clear" w:pos="1080"/>
        <w:tab w:val="num" w:pos="700"/>
      </w:tabs>
      <w:spacing w:before="40" w:after="40"/>
      <w:ind w:left="700"/>
    </w:pPr>
    <w:rPr>
      <w:lang w:val="en-US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before="0" w:after="120"/>
      <w:ind w:left="720" w:hanging="720"/>
      <w:jc w:val="both"/>
      <w:textAlignment w:val="baseline"/>
    </w:pPr>
    <w:rPr>
      <w:sz w:val="22"/>
      <w:szCs w:val="22"/>
    </w:rPr>
  </w:style>
  <w:style w:type="paragraph" w:styleId="BodyTextIndent2">
    <w:name w:val="Body Text Indent 2"/>
    <w:basedOn w:val="Normal"/>
    <w:pPr>
      <w:spacing w:before="120"/>
      <w:ind w:firstLine="578"/>
      <w:jc w:val="both"/>
    </w:pPr>
  </w:style>
  <w:style w:type="character" w:customStyle="1" w:styleId="firstletter1">
    <w:name w:val="firstletter1"/>
    <w:rPr>
      <w:rFonts w:cs="Arial"/>
      <w:bCs/>
      <w:color w:val="FF3333"/>
      <w:szCs w:val="28"/>
    </w:rPr>
  </w:style>
  <w:style w:type="paragraph" w:styleId="BodyTextIndent3">
    <w:name w:val="Body Text Indent 3"/>
    <w:basedOn w:val="Normal"/>
    <w:pPr>
      <w:ind w:left="720"/>
    </w:pPr>
    <w:rPr>
      <w:i/>
      <w:iCs/>
    </w:rPr>
  </w:style>
  <w:style w:type="paragraph" w:styleId="ListBullet3">
    <w:name w:val="List Bullet 3"/>
    <w:basedOn w:val="Normal"/>
    <w:pPr>
      <w:numPr>
        <w:numId w:val="1"/>
      </w:numPr>
      <w:tabs>
        <w:tab w:val="clear" w:pos="1080"/>
        <w:tab w:val="num" w:pos="926"/>
      </w:tabs>
      <w:ind w:left="926"/>
      <w:jc w:val="both"/>
    </w:pPr>
  </w:style>
  <w:style w:type="paragraph" w:customStyle="1" w:styleId="LetterNumbering">
    <w:name w:val="Letter Numbering"/>
    <w:basedOn w:val="Normal"/>
    <w:pPr>
      <w:numPr>
        <w:numId w:val="5"/>
      </w:numPr>
      <w:spacing w:before="0" w:after="120"/>
      <w:jc w:val="both"/>
    </w:pPr>
    <w:rPr>
      <w:sz w:val="24"/>
      <w:lang w:val="en-US"/>
    </w:rPr>
  </w:style>
  <w:style w:type="paragraph" w:styleId="ListBullet">
    <w:name w:val="List Bullet"/>
    <w:basedOn w:val="Normal"/>
    <w:autoRedefine/>
    <w:pPr>
      <w:numPr>
        <w:numId w:val="6"/>
      </w:numPr>
      <w:spacing w:before="40" w:after="40"/>
      <w:ind w:right="-45"/>
    </w:pPr>
    <w:rPr>
      <w:sz w:val="22"/>
      <w:szCs w:val="20"/>
    </w:rPr>
  </w:style>
  <w:style w:type="paragraph" w:customStyle="1" w:styleId="DocFuncBullet">
    <w:name w:val="Doc Func Bullet"/>
    <w:basedOn w:val="Normal"/>
    <w:pPr>
      <w:numPr>
        <w:numId w:val="7"/>
      </w:numPr>
    </w:pPr>
  </w:style>
  <w:style w:type="paragraph" w:styleId="Caption">
    <w:name w:val="caption"/>
    <w:basedOn w:val="Normal"/>
    <w:next w:val="Normal"/>
    <w:qFormat/>
    <w:rPr>
      <w:b/>
      <w:bCs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79DF"/>
    <w:pPr>
      <w:spacing w:before="0"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79DF"/>
    <w:rPr>
      <w:rFonts w:ascii="Calibri" w:eastAsiaTheme="minorHAnsi" w:hAnsi="Calibr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91729F"/>
    <w:pPr>
      <w:ind w:left="720"/>
      <w:contextualSpacing/>
    </w:pPr>
  </w:style>
  <w:style w:type="paragraph" w:styleId="NoSpacing">
    <w:name w:val="No Spacing"/>
    <w:uiPriority w:val="1"/>
    <w:qFormat/>
    <w:rsid w:val="00A21F6D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2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@sirma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r@sirm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ors.sirma.com/investors/financial-information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irma.com" TargetMode="External"/><Relationship Id="rId2" Type="http://schemas.openxmlformats.org/officeDocument/2006/relationships/hyperlink" Target="http://www.sirm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48864-2020-423B-A7D0-E016A7EF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Profile (Short)</vt:lpstr>
    </vt:vector>
  </TitlesOfParts>
  <Company>Sirma Group Corp.</Company>
  <LinksUpToDate>false</LinksUpToDate>
  <CharactersWithSpaces>2148</CharactersWithSpaces>
  <SharedDoc>false</SharedDoc>
  <HLinks>
    <vt:vector size="12" baseType="variant">
      <vt:variant>
        <vt:i4>6815816</vt:i4>
      </vt:variant>
      <vt:variant>
        <vt:i4>3</vt:i4>
      </vt:variant>
      <vt:variant>
        <vt:i4>0</vt:i4>
      </vt:variant>
      <vt:variant>
        <vt:i4>5</vt:i4>
      </vt:variant>
      <vt:variant>
        <vt:lpwstr>mailto:info@sirma.com</vt:lpwstr>
      </vt:variant>
      <vt:variant>
        <vt:lpwstr/>
      </vt:variant>
      <vt:variant>
        <vt:i4>4522005</vt:i4>
      </vt:variant>
      <vt:variant>
        <vt:i4>0</vt:i4>
      </vt:variant>
      <vt:variant>
        <vt:i4>0</vt:i4>
      </vt:variant>
      <vt:variant>
        <vt:i4>5</vt:i4>
      </vt:variant>
      <vt:variant>
        <vt:lpwstr>http://www.sirma.com/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Profile (Short)</dc:title>
  <dc:subject/>
  <dc:creator>Asen Nelchinov</dc:creator>
  <cp:keywords/>
  <dc:description/>
  <cp:lastModifiedBy>Stanislav Tanushev</cp:lastModifiedBy>
  <cp:revision>9</cp:revision>
  <cp:lastPrinted>2016-06-15T15:34:00Z</cp:lastPrinted>
  <dcterms:created xsi:type="dcterms:W3CDTF">2020-03-01T08:14:00Z</dcterms:created>
  <dcterms:modified xsi:type="dcterms:W3CDTF">2020-03-01T10:02:00Z</dcterms:modified>
</cp:coreProperties>
</file>